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D2" w:rsidRPr="00D07D9C" w:rsidRDefault="007C71D2" w:rsidP="007C71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07D9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C71D2" w:rsidRPr="00D07D9C" w:rsidRDefault="007C71D2" w:rsidP="007C71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7D9C">
        <w:rPr>
          <w:rFonts w:ascii="Times New Roman" w:hAnsi="Times New Roman" w:cs="Times New Roman"/>
          <w:sz w:val="24"/>
          <w:szCs w:val="24"/>
        </w:rPr>
        <w:t>к Методике</w:t>
      </w:r>
    </w:p>
    <w:p w:rsidR="007C71D2" w:rsidRPr="00D07D9C" w:rsidRDefault="007C71D2" w:rsidP="007C71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7D9C">
        <w:rPr>
          <w:rFonts w:ascii="Times New Roman" w:hAnsi="Times New Roman" w:cs="Times New Roman"/>
          <w:sz w:val="24"/>
          <w:szCs w:val="24"/>
        </w:rPr>
        <w:t>оценки качества финансового</w:t>
      </w:r>
    </w:p>
    <w:p w:rsidR="007C71D2" w:rsidRPr="00D07D9C" w:rsidRDefault="007C71D2" w:rsidP="007C71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7D9C">
        <w:rPr>
          <w:rFonts w:ascii="Times New Roman" w:hAnsi="Times New Roman" w:cs="Times New Roman"/>
          <w:sz w:val="24"/>
          <w:szCs w:val="24"/>
        </w:rPr>
        <w:t>менеджмента главных распорядителей</w:t>
      </w:r>
    </w:p>
    <w:p w:rsidR="007C71D2" w:rsidRPr="00D07D9C" w:rsidRDefault="007C71D2" w:rsidP="007C71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7D9C">
        <w:rPr>
          <w:rFonts w:ascii="Times New Roman" w:hAnsi="Times New Roman" w:cs="Times New Roman"/>
          <w:sz w:val="24"/>
          <w:szCs w:val="24"/>
        </w:rPr>
        <w:t>бюджетных средств</w:t>
      </w:r>
    </w:p>
    <w:p w:rsidR="007C71D2" w:rsidRDefault="007C71D2" w:rsidP="007C71D2">
      <w:pPr>
        <w:rPr>
          <w:sz w:val="28"/>
          <w:szCs w:val="28"/>
        </w:rPr>
      </w:pPr>
    </w:p>
    <w:p w:rsidR="007C71D2" w:rsidRDefault="007C71D2" w:rsidP="007C71D2">
      <w:pPr>
        <w:rPr>
          <w:sz w:val="28"/>
          <w:szCs w:val="28"/>
        </w:rPr>
      </w:pPr>
    </w:p>
    <w:p w:rsidR="007C71D2" w:rsidRPr="00D07D9C" w:rsidRDefault="007C71D2" w:rsidP="007C71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показателей оценки качества</w:t>
      </w:r>
      <w:r w:rsidRPr="00D07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 w:rsidRPr="00D07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менеджмента</w:t>
      </w:r>
    </w:p>
    <w:p w:rsidR="007C71D2" w:rsidRDefault="007C71D2" w:rsidP="007C71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распорядителей</w:t>
      </w:r>
      <w:r w:rsidRPr="00D07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 средств</w:t>
      </w:r>
    </w:p>
    <w:p w:rsidR="007C71D2" w:rsidRDefault="007C71D2" w:rsidP="007C71D2">
      <w:pPr>
        <w:pStyle w:val="ConsPlusNormal"/>
        <w:jc w:val="center"/>
        <w:rPr>
          <w:sz w:val="28"/>
          <w:szCs w:val="28"/>
        </w:rPr>
      </w:pPr>
    </w:p>
    <w:tbl>
      <w:tblPr>
        <w:tblW w:w="1533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5669"/>
        <w:gridCol w:w="1650"/>
        <w:gridCol w:w="2324"/>
        <w:gridCol w:w="2891"/>
      </w:tblGrid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Расчет показателя (Р)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Максимальная суммарная оценка по направлению /оценка по показателю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Результат оценки качества</w:t>
            </w: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257"/>
            <w:bookmarkEnd w:id="0"/>
            <w:r w:rsidRPr="00CE3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58"/>
            <w:bookmarkEnd w:id="1"/>
            <w:r w:rsidRPr="00CE3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60"/>
            <w:bookmarkEnd w:id="2"/>
            <w:r w:rsidRPr="00CE30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61"/>
            <w:bookmarkEnd w:id="3"/>
            <w:r w:rsidRPr="00CE30C4">
              <w:rPr>
                <w:rFonts w:ascii="Times New Roman" w:hAnsi="Times New Roman" w:cs="Times New Roman"/>
              </w:rPr>
              <w:t>5</w:t>
            </w:r>
          </w:p>
        </w:tc>
      </w:tr>
      <w:tr w:rsidR="007C71D2" w:rsidTr="008335E1">
        <w:tc>
          <w:tcPr>
            <w:tcW w:w="10124" w:type="dxa"/>
            <w:gridSpan w:val="3"/>
          </w:tcPr>
          <w:p w:rsidR="007C71D2" w:rsidRPr="00CE30C4" w:rsidRDefault="007C71D2" w:rsidP="008335E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1. Оценка механизмов планирования расходов бюджета</w:t>
            </w: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proofErr w:type="gramStart"/>
            <w:r w:rsidRPr="00CE30C4">
              <w:rPr>
                <w:rFonts w:ascii="Times New Roman" w:hAnsi="Times New Roman" w:cs="Times New Roman"/>
              </w:rPr>
              <w:t>1</w:t>
            </w:r>
            <w:proofErr w:type="gramEnd"/>
            <w:r w:rsidRPr="00CE30C4">
              <w:rPr>
                <w:rFonts w:ascii="Times New Roman" w:hAnsi="Times New Roman" w:cs="Times New Roman"/>
              </w:rPr>
              <w:t>. Своевременность представления реестра расходных обязатель</w:t>
            </w:r>
            <w:proofErr w:type="gramStart"/>
            <w:r w:rsidRPr="00CE30C4">
              <w:rPr>
                <w:rFonts w:ascii="Times New Roman" w:hAnsi="Times New Roman" w:cs="Times New Roman"/>
              </w:rPr>
              <w:t>ств гл</w:t>
            </w:r>
            <w:proofErr w:type="gramEnd"/>
            <w:r w:rsidRPr="00CE30C4">
              <w:rPr>
                <w:rFonts w:ascii="Times New Roman" w:hAnsi="Times New Roman" w:cs="Times New Roman"/>
              </w:rPr>
              <w:t>авными распорядителями бюджетных средств (далее - ГРБС, РРО)</w:t>
            </w: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proofErr w:type="gramStart"/>
            <w:r w:rsidRPr="00CE30C4">
              <w:rPr>
                <w:rFonts w:ascii="Times New Roman" w:hAnsi="Times New Roman" w:cs="Times New Roman"/>
              </w:rPr>
              <w:t>1</w:t>
            </w:r>
            <w:proofErr w:type="gramEnd"/>
            <w:r w:rsidRPr="00CE30C4">
              <w:rPr>
                <w:rFonts w:ascii="Times New Roman" w:hAnsi="Times New Roman" w:cs="Times New Roman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 в финансовом управлении, от даты представления РРО ГРБС, установленной финансовым управлением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proofErr w:type="gramStart"/>
            <w:r w:rsidRPr="00CE30C4">
              <w:rPr>
                <w:rFonts w:ascii="Times New Roman" w:hAnsi="Times New Roman" w:cs="Times New Roman"/>
              </w:rPr>
              <w:t>1</w:t>
            </w:r>
            <w:proofErr w:type="gramEnd"/>
            <w:r w:rsidRPr="00CE30C4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proofErr w:type="gramStart"/>
            <w:r w:rsidRPr="00CE30C4">
              <w:rPr>
                <w:rFonts w:ascii="Times New Roman" w:hAnsi="Times New Roman" w:cs="Times New Roman"/>
              </w:rPr>
              <w:t>1</w:t>
            </w:r>
            <w:proofErr w:type="gramEnd"/>
            <w:r w:rsidRPr="00CE30C4">
              <w:rPr>
                <w:rFonts w:ascii="Times New Roman" w:hAnsi="Times New Roman" w:cs="Times New Roman"/>
              </w:rPr>
              <w:t xml:space="preserve"> = 1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proofErr w:type="gramStart"/>
            <w:r w:rsidRPr="00CE30C4">
              <w:rPr>
                <w:rFonts w:ascii="Times New Roman" w:hAnsi="Times New Roman" w:cs="Times New Roman"/>
              </w:rPr>
              <w:t>1</w:t>
            </w:r>
            <w:proofErr w:type="gramEnd"/>
            <w:r w:rsidRPr="00CE30C4">
              <w:rPr>
                <w:rFonts w:ascii="Times New Roman" w:hAnsi="Times New Roman" w:cs="Times New Roman"/>
              </w:rPr>
              <w:t xml:space="preserve"> = 2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proofErr w:type="gramStart"/>
            <w:r w:rsidRPr="00CE30C4">
              <w:rPr>
                <w:rFonts w:ascii="Times New Roman" w:hAnsi="Times New Roman" w:cs="Times New Roman"/>
              </w:rPr>
              <w:t>1</w:t>
            </w:r>
            <w:proofErr w:type="gramEnd"/>
            <w:r w:rsidRPr="00CE30C4">
              <w:rPr>
                <w:rFonts w:ascii="Times New Roman" w:hAnsi="Times New Roman" w:cs="Times New Roman"/>
              </w:rPr>
              <w:t xml:space="preserve"> = 3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proofErr w:type="gramStart"/>
            <w:r w:rsidRPr="00CE30C4">
              <w:rPr>
                <w:rFonts w:ascii="Times New Roman" w:hAnsi="Times New Roman" w:cs="Times New Roman"/>
              </w:rPr>
              <w:t>1</w:t>
            </w:r>
            <w:proofErr w:type="gramEnd"/>
            <w:r w:rsidRPr="00CE30C4">
              <w:rPr>
                <w:rFonts w:ascii="Times New Roman" w:hAnsi="Times New Roman" w:cs="Times New Roman"/>
              </w:rPr>
              <w:t xml:space="preserve"> = 4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proofErr w:type="gramStart"/>
            <w:r w:rsidRPr="00CE30C4">
              <w:rPr>
                <w:rFonts w:ascii="Times New Roman" w:hAnsi="Times New Roman" w:cs="Times New Roman"/>
              </w:rPr>
              <w:t>1</w:t>
            </w:r>
            <w:proofErr w:type="gramEnd"/>
            <w:r w:rsidRPr="00CE30C4">
              <w:rPr>
                <w:rFonts w:ascii="Times New Roman" w:hAnsi="Times New Roman" w:cs="Times New Roman"/>
              </w:rPr>
              <w:t xml:space="preserve"> &gt;= 5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proofErr w:type="gramStart"/>
            <w:r w:rsidRPr="00CE30C4">
              <w:rPr>
                <w:rFonts w:ascii="Times New Roman" w:hAnsi="Times New Roman" w:cs="Times New Roman"/>
              </w:rPr>
              <w:t>2</w:t>
            </w:r>
            <w:proofErr w:type="gramEnd"/>
            <w:r w:rsidRPr="00CE30C4">
              <w:rPr>
                <w:rFonts w:ascii="Times New Roman" w:hAnsi="Times New Roman" w:cs="Times New Roman"/>
              </w:rPr>
              <w:t>. Доля бюджетных ассигнований, запланированных на реализацию районных целевых программ</w:t>
            </w: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proofErr w:type="gramStart"/>
            <w:r w:rsidRPr="00CE30C4">
              <w:rPr>
                <w:rFonts w:ascii="Times New Roman" w:hAnsi="Times New Roman" w:cs="Times New Roman"/>
              </w:rPr>
              <w:t>2</w:t>
            </w:r>
            <w:proofErr w:type="gramEnd"/>
            <w:r w:rsidRPr="00CE30C4">
              <w:rPr>
                <w:rFonts w:ascii="Times New Roman" w:hAnsi="Times New Roman" w:cs="Times New Roman"/>
              </w:rPr>
              <w:t xml:space="preserve"> = 100% x </w:t>
            </w:r>
            <w:proofErr w:type="spellStart"/>
            <w:r w:rsidRPr="00CE30C4">
              <w:rPr>
                <w:rFonts w:ascii="Times New Roman" w:hAnsi="Times New Roman" w:cs="Times New Roman"/>
              </w:rPr>
              <w:t>Sвп</w:t>
            </w:r>
            <w:proofErr w:type="spellEnd"/>
            <w:r w:rsidRPr="00CE30C4">
              <w:rPr>
                <w:rFonts w:ascii="Times New Roman" w:hAnsi="Times New Roman" w:cs="Times New Roman"/>
              </w:rPr>
              <w:t xml:space="preserve"> / S,</w:t>
            </w: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где:</w:t>
            </w: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E30C4">
              <w:rPr>
                <w:rFonts w:ascii="Times New Roman" w:hAnsi="Times New Roman" w:cs="Times New Roman"/>
              </w:rPr>
              <w:t>вп</w:t>
            </w:r>
            <w:proofErr w:type="spellEnd"/>
            <w:r w:rsidRPr="00CE30C4">
              <w:rPr>
                <w:rFonts w:ascii="Times New Roman" w:hAnsi="Times New Roman" w:cs="Times New Roman"/>
              </w:rPr>
              <w:t xml:space="preserve"> - утвержденный объем расходов ГРБС, формируемых в рамках районных целевых программ; S - утвержденный объем расходов ГРБС (за исключением субвенций и субсидий, предоставляемых в рамках окружных целевых программ)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Позитивно расценивается достижение уровня, при котором не менее 50% ассигнований без учета субвенций и субсидий из местного бюджета приходится на финансирование районных целевых программ</w:t>
            </w: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proofErr w:type="gramStart"/>
            <w:r w:rsidRPr="00CE30C4">
              <w:rPr>
                <w:rFonts w:ascii="Times New Roman" w:hAnsi="Times New Roman" w:cs="Times New Roman"/>
              </w:rPr>
              <w:t>2</w:t>
            </w:r>
            <w:proofErr w:type="gramEnd"/>
            <w:r w:rsidRPr="00CE30C4">
              <w:rPr>
                <w:rFonts w:ascii="Times New Roman" w:hAnsi="Times New Roman" w:cs="Times New Roman"/>
              </w:rPr>
              <w:t xml:space="preserve"> &gt;= 50%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proofErr w:type="gramStart"/>
            <w:r w:rsidRPr="00CE30C4">
              <w:rPr>
                <w:rFonts w:ascii="Times New Roman" w:hAnsi="Times New Roman" w:cs="Times New Roman"/>
              </w:rPr>
              <w:t>2</w:t>
            </w:r>
            <w:proofErr w:type="gramEnd"/>
            <w:r w:rsidRPr="00CE30C4">
              <w:rPr>
                <w:rFonts w:ascii="Times New Roman" w:hAnsi="Times New Roman" w:cs="Times New Roman"/>
              </w:rPr>
              <w:t xml:space="preserve"> &gt;= 40%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proofErr w:type="gramStart"/>
            <w:r w:rsidRPr="00CE30C4">
              <w:rPr>
                <w:rFonts w:ascii="Times New Roman" w:hAnsi="Times New Roman" w:cs="Times New Roman"/>
              </w:rPr>
              <w:t>2</w:t>
            </w:r>
            <w:proofErr w:type="gramEnd"/>
            <w:r w:rsidRPr="00CE30C4">
              <w:rPr>
                <w:rFonts w:ascii="Times New Roman" w:hAnsi="Times New Roman" w:cs="Times New Roman"/>
              </w:rPr>
              <w:t xml:space="preserve"> &gt;= 30%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proofErr w:type="gramStart"/>
            <w:r w:rsidRPr="00CE30C4">
              <w:rPr>
                <w:rFonts w:ascii="Times New Roman" w:hAnsi="Times New Roman" w:cs="Times New Roman"/>
              </w:rPr>
              <w:t>2</w:t>
            </w:r>
            <w:proofErr w:type="gramEnd"/>
            <w:r w:rsidRPr="00CE30C4">
              <w:rPr>
                <w:rFonts w:ascii="Times New Roman" w:hAnsi="Times New Roman" w:cs="Times New Roman"/>
              </w:rPr>
              <w:t xml:space="preserve"> &gt;= 20%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proofErr w:type="gramStart"/>
            <w:r w:rsidRPr="00CE30C4">
              <w:rPr>
                <w:rFonts w:ascii="Times New Roman" w:hAnsi="Times New Roman" w:cs="Times New Roman"/>
              </w:rPr>
              <w:t>2</w:t>
            </w:r>
            <w:proofErr w:type="gramEnd"/>
            <w:r w:rsidRPr="00CE30C4">
              <w:rPr>
                <w:rFonts w:ascii="Times New Roman" w:hAnsi="Times New Roman" w:cs="Times New Roman"/>
              </w:rPr>
              <w:t xml:space="preserve"> &gt;= 10%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proofErr w:type="gramStart"/>
            <w:r w:rsidRPr="00CE30C4">
              <w:rPr>
                <w:rFonts w:ascii="Times New Roman" w:hAnsi="Times New Roman" w:cs="Times New Roman"/>
              </w:rPr>
              <w:t>2</w:t>
            </w:r>
            <w:proofErr w:type="gramEnd"/>
            <w:r w:rsidRPr="00CE30C4">
              <w:rPr>
                <w:rFonts w:ascii="Times New Roman" w:hAnsi="Times New Roman" w:cs="Times New Roman"/>
              </w:rPr>
              <w:t xml:space="preserve"> &lt; 10%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10124" w:type="dxa"/>
            <w:gridSpan w:val="3"/>
          </w:tcPr>
          <w:p w:rsidR="007C71D2" w:rsidRPr="00CE30C4" w:rsidRDefault="007C71D2" w:rsidP="008335E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2. Оценка результатов исполнения бюджета в части расходов</w:t>
            </w: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Р3. Уровень исполнения расходов ГРБС за счет средств местного бюджета (без учета субвенций и субсидий)</w:t>
            </w: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 xml:space="preserve">Р3 = 100% x </w:t>
            </w:r>
            <w:proofErr w:type="spellStart"/>
            <w:r w:rsidRPr="00CE30C4">
              <w:rPr>
                <w:rFonts w:ascii="Times New Roman" w:hAnsi="Times New Roman" w:cs="Times New Roman"/>
              </w:rPr>
              <w:t>Ркис</w:t>
            </w:r>
            <w:proofErr w:type="spellEnd"/>
            <w:r w:rsidRPr="00CE30C4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E30C4">
              <w:rPr>
                <w:rFonts w:ascii="Times New Roman" w:hAnsi="Times New Roman" w:cs="Times New Roman"/>
              </w:rPr>
              <w:t>Ркпр</w:t>
            </w:r>
            <w:proofErr w:type="spellEnd"/>
            <w:r w:rsidRPr="00CE30C4">
              <w:rPr>
                <w:rFonts w:ascii="Times New Roman" w:hAnsi="Times New Roman" w:cs="Times New Roman"/>
              </w:rPr>
              <w:t>,</w:t>
            </w: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где</w:t>
            </w: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E30C4">
              <w:rPr>
                <w:rFonts w:ascii="Times New Roman" w:hAnsi="Times New Roman" w:cs="Times New Roman"/>
              </w:rPr>
              <w:t>Ркис</w:t>
            </w:r>
            <w:proofErr w:type="spellEnd"/>
            <w:r w:rsidRPr="00CE30C4">
              <w:rPr>
                <w:rFonts w:ascii="Times New Roman" w:hAnsi="Times New Roman" w:cs="Times New Roman"/>
              </w:rPr>
              <w:t xml:space="preserve"> - кассовые расходы ГРБС за счет средств местного бюджета (без учета субвенций и субсидий) в отчетном периоде;</w:t>
            </w: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E30C4">
              <w:rPr>
                <w:rFonts w:ascii="Times New Roman" w:hAnsi="Times New Roman" w:cs="Times New Roman"/>
              </w:rPr>
              <w:t>Ркпр</w:t>
            </w:r>
            <w:proofErr w:type="spellEnd"/>
            <w:r w:rsidRPr="00CE30C4">
              <w:rPr>
                <w:rFonts w:ascii="Times New Roman" w:hAnsi="Times New Roman" w:cs="Times New Roman"/>
              </w:rPr>
              <w:t xml:space="preserve"> - плановые расходы ГРБС за счет средств местного бюджета (без учета субвенций и субсидий) в соответствии с кассовым планом по расходам за отчетный период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Позитивно расценивается уровень исполнения расходов за счет средств местного бюджета не менее 90%</w:t>
            </w: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Р3 = 100%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Р3 &gt;= 95%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Р3 &gt;= 90%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Р3 &gt;= 85%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Р3 &gt;= 80%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Р3 &lt; 80%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proofErr w:type="gramStart"/>
            <w:r w:rsidRPr="00CE30C4">
              <w:rPr>
                <w:rFonts w:ascii="Times New Roman" w:hAnsi="Times New Roman" w:cs="Times New Roman"/>
              </w:rPr>
              <w:t>4</w:t>
            </w:r>
            <w:proofErr w:type="gramEnd"/>
            <w:r w:rsidRPr="00CE30C4">
              <w:rPr>
                <w:rFonts w:ascii="Times New Roman" w:hAnsi="Times New Roman" w:cs="Times New Roman"/>
              </w:rPr>
              <w:t>. Доля объема расходов бюджета в IV квартале от среднего объема расходов за I - III кварталы (без учета субвенций и субсидий)</w:t>
            </w: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 wp14:anchorId="3685D8B3" wp14:editId="47D7222B">
                  <wp:extent cx="2390775" cy="266700"/>
                  <wp:effectExtent l="0" t="0" r="9525" b="0"/>
                  <wp:docPr id="21" name="Рисунок 21" descr="base_23675_108435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675_108435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0C4">
              <w:rPr>
                <w:rFonts w:ascii="Times New Roman" w:hAnsi="Times New Roman" w:cs="Times New Roman"/>
              </w:rPr>
              <w:t>,</w:t>
            </w: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где:</w:t>
            </w: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 wp14:anchorId="2346AEFA" wp14:editId="69B3811D">
                  <wp:extent cx="704850" cy="266700"/>
                  <wp:effectExtent l="0" t="0" r="0" b="0"/>
                  <wp:docPr id="20" name="Рисунок 20" descr="base_23675_108435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675_108435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0C4">
              <w:rPr>
                <w:rFonts w:ascii="Times New Roman" w:hAnsi="Times New Roman" w:cs="Times New Roman"/>
              </w:rPr>
              <w:t xml:space="preserve"> - кассовые расходы (без учета  субвенций и субсидий), произведенные ГРБС и подведомственными ему муниципальными бюджетными учреждениями за 9 месяцев отчетного года;</w:t>
            </w: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 wp14:anchorId="266D1CA3" wp14:editId="42F070A8">
                  <wp:extent cx="638175" cy="266700"/>
                  <wp:effectExtent l="0" t="0" r="9525" b="0"/>
                  <wp:docPr id="19" name="Рисунок 19" descr="base_23675_108435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675_108435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0C4">
              <w:rPr>
                <w:rFonts w:ascii="Times New Roman" w:hAnsi="Times New Roman" w:cs="Times New Roman"/>
              </w:rPr>
              <w:t xml:space="preserve"> - кассовые расходы (без учета субвенций и субсидий), произведенные ГРБС и подведомственными ему муниципальными бюджетными учреждениями в 4 квартале отчетного года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Показатель выявляет концентрацию расходов ГРБС в IV квартале отчетного финансового года. Целевым ориентиром является значение показателя, равное или меньше 25%</w:t>
            </w: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proofErr w:type="gramStart"/>
            <w:r w:rsidRPr="00CE30C4">
              <w:rPr>
                <w:rFonts w:ascii="Times New Roman" w:hAnsi="Times New Roman" w:cs="Times New Roman"/>
              </w:rPr>
              <w:t>4</w:t>
            </w:r>
            <w:proofErr w:type="gramEnd"/>
            <w:r w:rsidRPr="00CE30C4">
              <w:rPr>
                <w:rFonts w:ascii="Times New Roman" w:hAnsi="Times New Roman" w:cs="Times New Roman"/>
              </w:rPr>
              <w:t xml:space="preserve"> &lt;= 25%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от 25% до 30%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от 30% до 35%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от 35% до 40%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от 40% до 45%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proofErr w:type="gramStart"/>
            <w:r w:rsidRPr="00CE30C4">
              <w:rPr>
                <w:rFonts w:ascii="Times New Roman" w:hAnsi="Times New Roman" w:cs="Times New Roman"/>
              </w:rPr>
              <w:t>4</w:t>
            </w:r>
            <w:proofErr w:type="gramEnd"/>
            <w:r w:rsidRPr="00CE30C4">
              <w:rPr>
                <w:rFonts w:ascii="Times New Roman" w:hAnsi="Times New Roman" w:cs="Times New Roman"/>
              </w:rPr>
              <w:t xml:space="preserve"> &gt;= 45%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RPr="00BD4F6C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 xml:space="preserve">Р5. Количество </w:t>
            </w:r>
            <w:r w:rsidRPr="00CE30C4">
              <w:rPr>
                <w:rFonts w:ascii="Times New Roman" w:hAnsi="Times New Roman" w:cs="Times New Roman"/>
              </w:rPr>
              <w:lastRenderedPageBreak/>
              <w:t>уведомлений о внесении изменений в бюджетную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lastRenderedPageBreak/>
              <w:t xml:space="preserve">Р5 - количество уведомлений о внесении изменений в </w:t>
            </w:r>
            <w:r w:rsidRPr="00CE30C4">
              <w:rPr>
                <w:rFonts w:ascii="Times New Roman" w:hAnsi="Times New Roman" w:cs="Times New Roman"/>
              </w:rPr>
              <w:lastRenderedPageBreak/>
              <w:t>бюджетную роспись расходов и лимитов бюджетных обязательств в ходе исполнения бюджета в отчетном финансовом году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 xml:space="preserve">Большое количество </w:t>
            </w:r>
            <w:r w:rsidRPr="00CE30C4">
              <w:rPr>
                <w:rFonts w:ascii="Times New Roman" w:hAnsi="Times New Roman" w:cs="Times New Roman"/>
              </w:rPr>
              <w:lastRenderedPageBreak/>
              <w:t>уведомлений о внесении изменений в роспись расходов и лимитов бюджетных обязательств в ходе исполнения бюджета свидетельствует о низком качестве работы ГРБС по бюджетному планированию</w:t>
            </w: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Р5 &lt; 5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от 5 до 10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от 10 до 20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от 20 до 40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от 40 до 100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Р5 &gt; 100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proofErr w:type="gramStart"/>
            <w:r w:rsidRPr="00CE30C4">
              <w:rPr>
                <w:rFonts w:ascii="Times New Roman" w:hAnsi="Times New Roman" w:cs="Times New Roman"/>
              </w:rPr>
              <w:t>6</w:t>
            </w:r>
            <w:proofErr w:type="gramEnd"/>
            <w:r w:rsidRPr="00CE30C4">
              <w:rPr>
                <w:rFonts w:ascii="Times New Roman" w:hAnsi="Times New Roman" w:cs="Times New Roman"/>
              </w:rPr>
              <w:t>. 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Оценивается соблюдение установленных сроков для составления бюджетной росписи ГРБС к проекту бюджета и внесение изменений в нее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- бюджетная роспись ГРБС составлена с соблюдением установленных сроков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- бюджетная роспись ГРБС составлена с нарушением установленных сроков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proofErr w:type="gramStart"/>
            <w:r w:rsidRPr="00CE30C4">
              <w:rPr>
                <w:rFonts w:ascii="Times New Roman" w:hAnsi="Times New Roman" w:cs="Times New Roman"/>
              </w:rPr>
              <w:t>7</w:t>
            </w:r>
            <w:proofErr w:type="gramEnd"/>
            <w:r w:rsidRPr="00CE30C4">
              <w:rPr>
                <w:rFonts w:ascii="Times New Roman" w:hAnsi="Times New Roman" w:cs="Times New Roman"/>
              </w:rPr>
              <w:t>. Объем неисполненных бюджетных ассигнований на конец отчетного финансового года</w:t>
            </w: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proofErr w:type="gramStart"/>
            <w:r w:rsidRPr="00CE30C4">
              <w:rPr>
                <w:rFonts w:ascii="Times New Roman" w:hAnsi="Times New Roman" w:cs="Times New Roman"/>
              </w:rPr>
              <w:t>7</w:t>
            </w:r>
            <w:proofErr w:type="gramEnd"/>
            <w:r w:rsidRPr="00CE30C4">
              <w:rPr>
                <w:rFonts w:ascii="Times New Roman" w:hAnsi="Times New Roman" w:cs="Times New Roman"/>
              </w:rPr>
              <w:t xml:space="preserve"> = ((b - e) / b)*100%, где:</w:t>
            </w: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 xml:space="preserve">b - объем бюджетных ассигнований ГРБС в отчетном финансовом году согласно отчету об исполнении бюджета </w:t>
            </w:r>
            <w:r w:rsidRPr="00CE30C4">
              <w:rPr>
                <w:rFonts w:ascii="Times New Roman" w:hAnsi="Times New Roman" w:cs="Times New Roman"/>
              </w:rPr>
              <w:lastRenderedPageBreak/>
              <w:t>с учетом внесенных в него изменений;</w:t>
            </w: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e - кассовое исполнение расходов ГРБС в отчетном финансовом году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 xml:space="preserve">Показатель позволяет оценить объем неисполненных на конец года бюджетных </w:t>
            </w:r>
            <w:r w:rsidRPr="00CE30C4">
              <w:rPr>
                <w:rFonts w:ascii="Times New Roman" w:hAnsi="Times New Roman" w:cs="Times New Roman"/>
              </w:rPr>
              <w:lastRenderedPageBreak/>
              <w:t>ассигнований. Целевым ориентиром для ГРБС является значение показателя, не превосходящее 0,5%</w:t>
            </w: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proofErr w:type="gramStart"/>
            <w:r w:rsidRPr="00CE30C4">
              <w:rPr>
                <w:rFonts w:ascii="Times New Roman" w:hAnsi="Times New Roman" w:cs="Times New Roman"/>
              </w:rPr>
              <w:t>7</w:t>
            </w:r>
            <w:proofErr w:type="gramEnd"/>
            <w:r w:rsidRPr="00CE30C4">
              <w:rPr>
                <w:rFonts w:ascii="Times New Roman" w:hAnsi="Times New Roman" w:cs="Times New Roman"/>
              </w:rPr>
              <w:t xml:space="preserve"> &lt; 1%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от 1% до 3%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от 3% до 10%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от 10% до 20%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от 20% до 40%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proofErr w:type="gramStart"/>
            <w:r w:rsidRPr="00CE30C4">
              <w:rPr>
                <w:rFonts w:ascii="Times New Roman" w:hAnsi="Times New Roman" w:cs="Times New Roman"/>
              </w:rPr>
              <w:t>7</w:t>
            </w:r>
            <w:proofErr w:type="gramEnd"/>
            <w:r w:rsidRPr="00CE30C4">
              <w:rPr>
                <w:rFonts w:ascii="Times New Roman" w:hAnsi="Times New Roman" w:cs="Times New Roman"/>
              </w:rPr>
              <w:t xml:space="preserve"> &gt; 40%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71D2" w:rsidTr="008335E1">
        <w:tc>
          <w:tcPr>
            <w:tcW w:w="10124" w:type="dxa"/>
            <w:gridSpan w:val="3"/>
          </w:tcPr>
          <w:p w:rsidR="007C71D2" w:rsidRPr="00CE30C4" w:rsidRDefault="007C71D2" w:rsidP="008335E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3. Оценка исполнения бюджета в части доходов</w:t>
            </w: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8</w:t>
            </w:r>
            <w:r w:rsidRPr="00CE30C4">
              <w:rPr>
                <w:rFonts w:ascii="Times New Roman" w:hAnsi="Times New Roman" w:cs="Times New Roman"/>
              </w:rPr>
              <w:t>.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8</w:t>
            </w:r>
            <w:r w:rsidRPr="00CE30C4">
              <w:rPr>
                <w:rFonts w:ascii="Times New Roman" w:hAnsi="Times New Roman" w:cs="Times New Roman"/>
              </w:rPr>
              <w:t xml:space="preserve"> = 100 x D / </w:t>
            </w:r>
            <w:proofErr w:type="spellStart"/>
            <w:r w:rsidRPr="00CE30C4">
              <w:rPr>
                <w:rFonts w:ascii="Times New Roman" w:hAnsi="Times New Roman" w:cs="Times New Roman"/>
              </w:rPr>
              <w:t>Rf</w:t>
            </w:r>
            <w:proofErr w:type="spellEnd"/>
            <w:r w:rsidRPr="00CE30C4">
              <w:rPr>
                <w:rFonts w:ascii="Times New Roman" w:hAnsi="Times New Roman" w:cs="Times New Roman"/>
              </w:rPr>
              <w:t>, где:</w:t>
            </w: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D - объем дебиторской задолженности по расчетам с дебиторами по доходам в отчетном финансовом году по состоянию на 1 января года, следующего за отчетным годом;</w:t>
            </w: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E30C4">
              <w:rPr>
                <w:rFonts w:ascii="Times New Roman" w:hAnsi="Times New Roman" w:cs="Times New Roman"/>
              </w:rPr>
              <w:t>Rf</w:t>
            </w:r>
            <w:proofErr w:type="spellEnd"/>
            <w:r w:rsidRPr="00CE30C4">
              <w:rPr>
                <w:rFonts w:ascii="Times New Roman" w:hAnsi="Times New Roman" w:cs="Times New Roman"/>
              </w:rPr>
              <w:t xml:space="preserve"> - кассовое исполнение по доходам, закрепленным за администратором доходов бюджета в отчетном финансовом году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E30C4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 xml:space="preserve">Негативным считается факт накопления значительного объема дебиторской задолженности </w:t>
            </w:r>
            <w:proofErr w:type="gramStart"/>
            <w:r w:rsidRPr="00CE30C4">
              <w:rPr>
                <w:rFonts w:ascii="Times New Roman" w:hAnsi="Times New Roman" w:cs="Times New Roman"/>
              </w:rPr>
              <w:t>по расчетам с дебиторами по доходам в отчетном финансовом году по состоянию</w:t>
            </w:r>
            <w:proofErr w:type="gramEnd"/>
            <w:r w:rsidRPr="00CE30C4">
              <w:rPr>
                <w:rFonts w:ascii="Times New Roman" w:hAnsi="Times New Roman" w:cs="Times New Roman"/>
              </w:rPr>
              <w:t xml:space="preserve"> на 1 января года, следующего за отчетным, по отношению к кассовому исполнению по доходам в отчетном финансовом году. Целевым ориентиром для администратора доходов бюджета является значение показателя, не превосходящее 5%</w:t>
            </w: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Не превосходящее значение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Превосходящее значение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10124" w:type="dxa"/>
            <w:gridSpan w:val="3"/>
          </w:tcPr>
          <w:p w:rsidR="007C71D2" w:rsidRPr="00CE30C4" w:rsidRDefault="007C71D2" w:rsidP="008335E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4. Оценка управления обязательствами в процессе исполнения бюджета</w:t>
            </w: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E30C4"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9</w:t>
            </w:r>
            <w:r w:rsidRPr="00CE30C4">
              <w:rPr>
                <w:rFonts w:ascii="Times New Roman" w:hAnsi="Times New Roman" w:cs="Times New Roman"/>
              </w:rPr>
              <w:t>. Изменение дебиторской задолженности ГРБС и подведомственных ему муниципальных учреждений в отчетном периоде по сравнению с началом года</w:t>
            </w: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c">
                  <w:drawing>
                    <wp:inline distT="0" distB="0" distL="0" distR="0" wp14:anchorId="1D1EB5E6" wp14:editId="3E34FC5D">
                      <wp:extent cx="1400175" cy="247650"/>
                      <wp:effectExtent l="0" t="0" r="19050" b="9525"/>
                      <wp:docPr id="31" name="Полотно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5720" y="20955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Default="007C71D2" w:rsidP="007C71D2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365" y="20955"/>
                                  <a:ext cx="768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Pr="005862C1" w:rsidRDefault="007C71D2" w:rsidP="007C71D2">
                                    <w:r>
                                      <w:rPr>
                                        <w:color w:val="00000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0945" y="113665"/>
                                  <a:ext cx="7937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Default="007C71D2" w:rsidP="007C71D2">
                                    <w:proofErr w:type="spellStart"/>
                                    <w:proofErr w:type="gram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нг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5485" y="113665"/>
                                  <a:ext cx="8953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Default="007C71D2" w:rsidP="007C71D2">
                                    <w:proofErr w:type="spellStart"/>
                                    <w:proofErr w:type="gram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оп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9330" y="20955"/>
                                  <a:ext cx="2076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Default="007C71D2" w:rsidP="007C71D2">
                                    <w:proofErr w:type="spell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Дт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710" y="20955"/>
                                  <a:ext cx="2076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Default="007C71D2" w:rsidP="007C71D2">
                                    <w:proofErr w:type="spell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Дт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50" y="20955"/>
                                  <a:ext cx="9525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Default="007C71D2" w:rsidP="007C71D2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2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010" y="0"/>
                                  <a:ext cx="83820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Default="007C71D2" w:rsidP="007C71D2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lang w:val="en-US"/>
                                      </w:rPr>
                                      <w:t>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6390" y="0"/>
                                  <a:ext cx="83820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Default="007C71D2" w:rsidP="007C71D2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1" o:spid="_x0000_s1026" editas="canvas" style="width:110.25pt;height:19.5pt;mso-position-horizontal-relative:char;mso-position-vertical-relative:line" coordsize="14001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4001;height:2476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13157;top:209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7C71D2" w:rsidRDefault="007C71D2" w:rsidP="007C71D2">
                              <w:r>
                                <w:rPr>
                                  <w:color w:val="00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6" o:spid="_x0000_s1029" style="position:absolute;left:1263;top:209;width:76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7C71D2" w:rsidRPr="005862C1" w:rsidRDefault="007C71D2" w:rsidP="007C71D2"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rect id="Rectangle 7" o:spid="_x0000_s1030" style="position:absolute;left:12109;top:1136;width:794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7C71D2" w:rsidRDefault="007C71D2" w:rsidP="007C71D2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нг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8" o:spid="_x0000_s1031" style="position:absolute;left:7054;top:1136;width:896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7C71D2" w:rsidRDefault="007C71D2" w:rsidP="007C71D2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оп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9" o:spid="_x0000_s1032" style="position:absolute;left:9893;top:209;width:207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7C71D2" w:rsidRDefault="007C71D2" w:rsidP="007C71D2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Дт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0" o:spid="_x0000_s1033" style="position:absolute;left:4737;top:209;width:207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7C71D2" w:rsidRDefault="007C71D2" w:rsidP="007C71D2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Дт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" o:spid="_x0000_s1034" style="position:absolute;left:317;top:209;width:95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7C71D2" w:rsidRDefault="007C71D2" w:rsidP="007C71D2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12" o:spid="_x0000_s1035" style="position:absolute;left:8420;width:838;height:18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7C71D2" w:rsidRDefault="007C71D2" w:rsidP="007C71D2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v:textbox>
                      </v:rect>
                      <v:rect id="Rectangle 13" o:spid="_x0000_s1036" style="position:absolute;left:3263;width:839;height:18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7C71D2" w:rsidRDefault="007C71D2" w:rsidP="007C71D2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7C71D2" w:rsidRPr="00CE30C4" w:rsidRDefault="007C71D2" w:rsidP="008335E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где:</w:t>
            </w: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 wp14:anchorId="11C26463" wp14:editId="6991F351">
                  <wp:extent cx="390525" cy="247650"/>
                  <wp:effectExtent l="0" t="0" r="9525" b="0"/>
                  <wp:docPr id="17" name="Рисунок 17" descr="base_23675_108435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675_108435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0C4">
              <w:rPr>
                <w:rFonts w:ascii="Times New Roman" w:hAnsi="Times New Roman" w:cs="Times New Roman"/>
              </w:rPr>
              <w:t xml:space="preserve"> -- объем дебиторской задолженности ГРБС и подведомственных ему муниципальных учреждений на начало текущего года;</w:t>
            </w: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 wp14:anchorId="1F3063F6" wp14:editId="1E779FAC">
                  <wp:extent cx="409575" cy="247650"/>
                  <wp:effectExtent l="0" t="0" r="9525" b="0"/>
                  <wp:docPr id="16" name="Рисунок 16" descr="base_23675_108435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675_108435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0C4">
              <w:rPr>
                <w:rFonts w:ascii="Times New Roman" w:hAnsi="Times New Roman" w:cs="Times New Roman"/>
              </w:rPr>
              <w:t xml:space="preserve"> - 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Позитивно расценивается отсутствие дебиторской задолженности</w:t>
            </w: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Дебиторская задолженность отсутствует на начало текущего года и на 1 число, следующее за отчетным годом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  <w:r w:rsidRPr="00CE30C4">
              <w:rPr>
                <w:rFonts w:ascii="Times New Roman" w:hAnsi="Times New Roman" w:cs="Times New Roman"/>
              </w:rPr>
              <w:t xml:space="preserve"> &lt; 0 (снижение дебиторской задолженности)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  <w:r w:rsidRPr="00CE30C4">
              <w:rPr>
                <w:rFonts w:ascii="Times New Roman" w:hAnsi="Times New Roman" w:cs="Times New Roman"/>
              </w:rPr>
              <w:t xml:space="preserve"> = 0 (дебиторская задолженность не изменилась)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  <w:r w:rsidRPr="00CE30C4">
              <w:rPr>
                <w:rFonts w:ascii="Times New Roman" w:hAnsi="Times New Roman" w:cs="Times New Roman"/>
              </w:rPr>
              <w:t xml:space="preserve"> &gt; 0 (допущен рост дебиторской задолженности)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Р1</w:t>
            </w:r>
            <w:r>
              <w:rPr>
                <w:rFonts w:ascii="Times New Roman" w:hAnsi="Times New Roman" w:cs="Times New Roman"/>
              </w:rPr>
              <w:t>0</w:t>
            </w:r>
            <w:r w:rsidRPr="00CE30C4">
              <w:rPr>
                <w:rFonts w:ascii="Times New Roman" w:hAnsi="Times New Roman" w:cs="Times New Roman"/>
              </w:rPr>
              <w:t>. 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c">
                  <w:drawing>
                    <wp:inline distT="0" distB="0" distL="0" distR="0" wp14:anchorId="6E355203" wp14:editId="0E9836B4">
                      <wp:extent cx="828675" cy="247650"/>
                      <wp:effectExtent l="0" t="0" r="19050" b="9525"/>
                      <wp:docPr id="38" name="Полотно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2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855" y="20955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Default="007C71D2" w:rsidP="007C71D2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3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730" y="20955"/>
                                  <a:ext cx="1530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Pr="005862C1" w:rsidRDefault="007C71D2" w:rsidP="007C71D2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1990" y="113665"/>
                                  <a:ext cx="4508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Default="007C71D2" w:rsidP="007C71D2">
                                    <w:proofErr w:type="gram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5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850" y="20955"/>
                                  <a:ext cx="21145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Default="007C71D2" w:rsidP="007C71D2">
                                    <w:proofErr w:type="spell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50" y="20955"/>
                                  <a:ext cx="933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Default="007C71D2" w:rsidP="007C71D2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960" y="0"/>
                                  <a:ext cx="83820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Default="007C71D2" w:rsidP="007C71D2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8" o:spid="_x0000_s1037" editas="canvas" style="width:65.25pt;height:19.5pt;mso-position-horizontal-relative:char;mso-position-vertical-relative:line" coordsize="8286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">
                      <v:shape id="_x0000_s1038" type="#_x0000_t75" style="position:absolute;width:8286;height:2476;visibility:visible;mso-wrap-style:square">
                        <v:fill o:detectmouseclick="t"/>
                        <v:path o:connecttype="none"/>
                      </v:shape>
                      <v:rect id="Rectangle 17" o:spid="_x0000_s1039" style="position:absolute;left:7448;top:209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7C71D2" w:rsidRDefault="007C71D2" w:rsidP="007C71D2">
                              <w:r>
                                <w:rPr>
                                  <w:color w:val="00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18" o:spid="_x0000_s1040" style="position:absolute;left:1257;top:209;width:153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7C71D2" w:rsidRPr="005862C1" w:rsidRDefault="007C71D2" w:rsidP="007C71D2">
                              <w:r>
                                <w:rPr>
                                  <w:color w:val="000000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19" o:spid="_x0000_s1041" style="position:absolute;left:6819;top:1136;width:45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7C71D2" w:rsidRDefault="007C71D2" w:rsidP="007C71D2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п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0" o:spid="_x0000_s1042" style="position:absolute;left:4508;top:209;width:211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7C71D2" w:rsidRDefault="007C71D2" w:rsidP="007C71D2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1" o:spid="_x0000_s1043" style="position:absolute;left:317;top:209;width:93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7C71D2" w:rsidRDefault="007C71D2" w:rsidP="007C71D2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22" o:spid="_x0000_s1044" style="position:absolute;left:3149;width:838;height:18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7C71D2" w:rsidRDefault="007C71D2" w:rsidP="007C71D2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где:</w:t>
            </w: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 wp14:anchorId="00774361" wp14:editId="7A608540">
                  <wp:extent cx="342900" cy="247650"/>
                  <wp:effectExtent l="0" t="0" r="0" b="0"/>
                  <wp:docPr id="14" name="Рисунок 14" descr="base_23675_108435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675_108435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0C4">
              <w:rPr>
                <w:rFonts w:ascii="Times New Roman" w:hAnsi="Times New Roman" w:cs="Times New Roman"/>
              </w:rPr>
              <w:t xml:space="preserve">  - 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Целевым ориентиром является значение показателя, равное 0</w:t>
            </w: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Р10</w:t>
            </w:r>
            <w:r w:rsidRPr="00CE30C4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Р10</w:t>
            </w:r>
            <w:r w:rsidRPr="00CE30C4">
              <w:rPr>
                <w:rFonts w:ascii="Times New Roman" w:hAnsi="Times New Roman" w:cs="Times New Roman"/>
              </w:rPr>
              <w:t xml:space="preserve"> &gt; 0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Р1</w:t>
            </w:r>
            <w:r>
              <w:rPr>
                <w:rFonts w:ascii="Times New Roman" w:hAnsi="Times New Roman" w:cs="Times New Roman"/>
              </w:rPr>
              <w:t>1</w:t>
            </w:r>
            <w:r w:rsidRPr="00CE30C4">
              <w:rPr>
                <w:rFonts w:ascii="Times New Roman" w:hAnsi="Times New Roman" w:cs="Times New Roman"/>
              </w:rPr>
              <w:t>. Ежемесячное изменение кредиторской задолженности ГРБС и подведомственных ему муниципальных учреждений в течение отчетного периода</w:t>
            </w: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c">
                  <w:drawing>
                    <wp:inline distT="0" distB="0" distL="0" distR="0" wp14:anchorId="63E4DE1D" wp14:editId="5E29D946">
                      <wp:extent cx="2105025" cy="247650"/>
                      <wp:effectExtent l="0" t="0" r="19050" b="9525"/>
                      <wp:docPr id="55" name="Полотно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21205" y="20955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Default="007C71D2" w:rsidP="007C71D2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0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4360" y="20955"/>
                                  <a:ext cx="1530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Default="007C71D2" w:rsidP="007C71D2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1495" y="20955"/>
                                  <a:ext cx="4254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Default="007C71D2" w:rsidP="007C71D2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2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2395" y="20955"/>
                                  <a:ext cx="5080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Default="007C71D2" w:rsidP="007C71D2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3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215" y="20955"/>
                                  <a:ext cx="5080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Default="007C71D2" w:rsidP="007C71D2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4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730" y="20955"/>
                                  <a:ext cx="1530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Pr="005862C1" w:rsidRDefault="007C71D2" w:rsidP="007C71D2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5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5925" y="20955"/>
                                  <a:ext cx="768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Default="007C71D2" w:rsidP="007C71D2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6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160" y="20955"/>
                                  <a:ext cx="21145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Default="007C71D2" w:rsidP="007C71D2">
                                    <w:proofErr w:type="spell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7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080" y="20955"/>
                                  <a:ext cx="21145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Default="007C71D2" w:rsidP="007C71D2">
                                    <w:proofErr w:type="spell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Кт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8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115" y="20955"/>
                                  <a:ext cx="9525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Default="007C71D2" w:rsidP="007C71D2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9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5260" y="113665"/>
                                  <a:ext cx="4508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Default="007C71D2" w:rsidP="007C71D2">
                                    <w:proofErr w:type="gram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n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0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6665" y="113665"/>
                                  <a:ext cx="10096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Default="007C71D2" w:rsidP="007C71D2">
                                    <w:proofErr w:type="spellStart"/>
                                    <w:proofErr w:type="gram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нм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1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3585" y="113665"/>
                                  <a:ext cx="9842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Default="007C71D2" w:rsidP="007C71D2">
                                    <w:proofErr w:type="spellStart"/>
                                    <w:proofErr w:type="gramStart"/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>км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2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0035" y="0"/>
                                  <a:ext cx="83820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Default="007C71D2" w:rsidP="007C71D2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lang w:val="en-US"/>
                                      </w:rPr>
                                      <w:t>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3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430" y="0"/>
                                  <a:ext cx="83820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Default="007C71D2" w:rsidP="007C71D2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lang w:val="en-US"/>
                                      </w:rPr>
                                      <w:t>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4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325" y="0"/>
                                  <a:ext cx="83820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C71D2" w:rsidRDefault="007C71D2" w:rsidP="007C71D2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5" o:spid="_x0000_s1045" editas="canvas" style="width:165.75pt;height:19.5pt;mso-position-horizontal-relative:char;mso-position-vertical-relative:line" coordsize="21050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">
                      <v:shape id="_x0000_s1046" type="#_x0000_t75" style="position:absolute;width:21050;height:2476;visibility:visible;mso-wrap-style:square">
                        <v:fill o:detectmouseclick="t"/>
                        <v:path o:connecttype="none"/>
                      </v:shape>
                      <v:rect id="Rectangle 26" o:spid="_x0000_s1047" style="position:absolute;left:20212;top:209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7C71D2" w:rsidRDefault="007C71D2" w:rsidP="007C71D2">
                              <w:r>
                                <w:rPr>
                                  <w:color w:val="00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27" o:spid="_x0000_s1048" style="position:absolute;left:18643;top:209;width:153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7C71D2" w:rsidRDefault="007C71D2" w:rsidP="007C71D2">
                              <w:r>
                                <w:rPr>
                                  <w:color w:val="000000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v:textbox>
                      </v:rect>
                      <v:rect id="Rectangle 28" o:spid="_x0000_s1049" style="position:absolute;left:18014;top:209;width:42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7C71D2" w:rsidRDefault="007C71D2" w:rsidP="007C71D2">
                              <w:r>
                                <w:rPr>
                                  <w:color w:val="000000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v:textbox>
                      </v:rect>
                      <v:rect id="Rectangle 29" o:spid="_x0000_s1050" style="position:absolute;left:13823;top:209;width:50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7C71D2" w:rsidRDefault="007C71D2" w:rsidP="007C71D2">
                              <w:r>
                                <w:rPr>
                                  <w:color w:val="000000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30" o:spid="_x0000_s1051" style="position:absolute;left:4502;top:209;width:50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7C71D2" w:rsidRDefault="007C71D2" w:rsidP="007C71D2">
                              <w:r>
                                <w:rPr>
                                  <w:color w:val="000000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31" o:spid="_x0000_s1052" style="position:absolute;left:1257;top:209;width:153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7C71D2" w:rsidRPr="005862C1" w:rsidRDefault="007C71D2" w:rsidP="007C71D2">
                              <w:r>
                                <w:rPr>
                                  <w:color w:val="000000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2" o:spid="_x0000_s1053" style="position:absolute;left:16859;top:209;width:76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7C71D2" w:rsidRDefault="007C71D2" w:rsidP="007C71D2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33" o:spid="_x0000_s1054" style="position:absolute;left:10261;top:209;width:211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7C71D2" w:rsidRDefault="007C71D2" w:rsidP="007C71D2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4" o:spid="_x0000_s1055" style="position:absolute;left:5130;top:209;width:211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7C71D2" w:rsidRDefault="007C71D2" w:rsidP="007C71D2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Кт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5" o:spid="_x0000_s1056" style="position:absolute;left:311;top:209;width:95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7C71D2" w:rsidRDefault="007C71D2" w:rsidP="007C71D2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36" o:spid="_x0000_s1057" style="position:absolute;left:14452;top:1136;width:451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7C71D2" w:rsidRDefault="007C71D2" w:rsidP="007C71D2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7" o:spid="_x0000_s1058" style="position:absolute;left:12566;top:1136;width:1010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7C71D2" w:rsidRDefault="007C71D2" w:rsidP="007C71D2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нм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38" o:spid="_x0000_s1059" style="position:absolute;left:7435;top:1136;width:98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7C71D2" w:rsidRDefault="007C71D2" w:rsidP="007C71D2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км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39" o:spid="_x0000_s1060" style="position:absolute;left:15500;width:838;height:18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7C71D2" w:rsidRDefault="007C71D2" w:rsidP="007C71D2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</w:t>
                              </w:r>
                            </w:p>
                          </w:txbxContent>
                        </v:textbox>
                      </v:rect>
                      <v:rect id="Rectangle 40" o:spid="_x0000_s1061" style="position:absolute;left:9004;width:838;height:18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7C71D2" w:rsidRDefault="007C71D2" w:rsidP="007C71D2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v:textbox>
                      </v:rect>
                      <v:rect id="Rectangle 41" o:spid="_x0000_s1062" style="position:absolute;left:3143;width:838;height:18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7C71D2" w:rsidRDefault="007C71D2" w:rsidP="007C71D2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где:</w:t>
            </w: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 wp14:anchorId="06812B00" wp14:editId="245B46F0">
                  <wp:extent cx="1371600" cy="247650"/>
                  <wp:effectExtent l="0" t="0" r="0" b="0"/>
                  <wp:docPr id="12" name="Рисунок 12" descr="base_23675_108435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675_108435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0C4">
              <w:rPr>
                <w:rFonts w:ascii="Times New Roman" w:hAnsi="Times New Roman" w:cs="Times New Roman"/>
              </w:rPr>
              <w:t xml:space="preserve"> (наличие прироста кредиторской задолженности);</w:t>
            </w: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 wp14:anchorId="5CBD37E8" wp14:editId="6216AD80">
                  <wp:extent cx="409575" cy="247650"/>
                  <wp:effectExtent l="0" t="0" r="9525" b="0"/>
                  <wp:docPr id="11" name="Рисунок 11" descr="base_23675_108435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675_108435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0C4">
              <w:rPr>
                <w:rFonts w:ascii="Times New Roman" w:hAnsi="Times New Roman" w:cs="Times New Roman"/>
              </w:rPr>
              <w:t xml:space="preserve"> - объем кредиторской задолженности ГРБС и подведомственных ему муниципальных учреждений на начало месяца;</w:t>
            </w: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 wp14:anchorId="1B0AE8C2" wp14:editId="0C902B7A">
                  <wp:extent cx="409575" cy="247650"/>
                  <wp:effectExtent l="0" t="0" r="9525" b="0"/>
                  <wp:docPr id="10" name="Рисунок 10" descr="base_23675_108435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675_108435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0C4">
              <w:rPr>
                <w:rFonts w:ascii="Times New Roman" w:hAnsi="Times New Roman" w:cs="Times New Roman"/>
              </w:rPr>
              <w:t xml:space="preserve"> - объем кредиторской задолженности ГРБС и подведомственных ему муниципальных учреждений на конец месяца;</w:t>
            </w: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n - порядковый номер месяца в году;</w:t>
            </w: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S - общая сумма бюджетных ассигнований, предусмотренных ГРБС на текущий финансовый год в соответствии с решением о бюджете (без учета субвенций и субсидий)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Позитивно расценивается уровень управления финансами, при котором прирост кредиторской задолженности ГРБС и подведомственных ему муниципальных учреждений ни в одном месяце отчетного периода текущего финансового года не превышает 1/12 годовых плановых расходов ГРБС и подведомственных ему муниципальных учреждений или отсутствует</w:t>
            </w: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 wp14:anchorId="11E0A85C" wp14:editId="72A79E5F">
                  <wp:extent cx="1647825" cy="247650"/>
                  <wp:effectExtent l="0" t="0" r="0" b="0"/>
                  <wp:docPr id="9" name="Рисунок 9" descr="base_23675_108435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3675_108435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0C4">
              <w:rPr>
                <w:rFonts w:ascii="Times New Roman" w:hAnsi="Times New Roman" w:cs="Times New Roman"/>
              </w:rPr>
              <w:t xml:space="preserve"> (по каждому месяцу в отчетном периоде)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 wp14:anchorId="23739142" wp14:editId="23985670">
                  <wp:extent cx="1647825" cy="247650"/>
                  <wp:effectExtent l="0" t="0" r="0" b="0"/>
                  <wp:docPr id="8" name="Рисунок 8" descr="base_23675_108435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3675_108435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0C4">
              <w:rPr>
                <w:rFonts w:ascii="Times New Roman" w:hAnsi="Times New Roman" w:cs="Times New Roman"/>
              </w:rPr>
              <w:t xml:space="preserve"> (хотя бы в одном месяце отчетного периода)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71D2" w:rsidTr="008335E1">
        <w:tc>
          <w:tcPr>
            <w:tcW w:w="10124" w:type="dxa"/>
            <w:gridSpan w:val="3"/>
          </w:tcPr>
          <w:p w:rsidR="007C71D2" w:rsidRPr="00CE30C4" w:rsidRDefault="007C71D2" w:rsidP="008335E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5. Оценка состояния учета и отчетности</w:t>
            </w: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Р1</w:t>
            </w:r>
            <w:r>
              <w:rPr>
                <w:rFonts w:ascii="Times New Roman" w:hAnsi="Times New Roman" w:cs="Times New Roman"/>
              </w:rPr>
              <w:t>2</w:t>
            </w:r>
            <w:r w:rsidRPr="00CE30C4">
              <w:rPr>
                <w:rFonts w:ascii="Times New Roman" w:hAnsi="Times New Roman" w:cs="Times New Roman"/>
              </w:rPr>
              <w:t>. Соблюдение сроков представления ГРБС годовой бюджетной отчетности</w:t>
            </w: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Оценивается соблюдение сроков представления ГРБС при представлении годовой бюджетной отчетности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- годовая бюджетная отчетность представлена ГРБС в установленные сроки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- годовая бюджетная отчетность представлена ГРБС с нарушением установленных сроков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Р1</w:t>
            </w:r>
            <w:r>
              <w:rPr>
                <w:rFonts w:ascii="Times New Roman" w:hAnsi="Times New Roman" w:cs="Times New Roman"/>
              </w:rPr>
              <w:t>3</w:t>
            </w:r>
            <w:r w:rsidRPr="00CE30C4">
              <w:rPr>
                <w:rFonts w:ascii="Times New Roman" w:hAnsi="Times New Roman" w:cs="Times New Roman"/>
              </w:rPr>
              <w:t>. Соответствие представленной в управление финансов бюджетной отчетности установленным требованиям</w:t>
            </w: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Оценивается качество предоставления бюджетной отчетности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- отчетность соответствует требованиям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- отчетность не соответствует требованиям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8474" w:type="dxa"/>
            <w:gridSpan w:val="2"/>
          </w:tcPr>
          <w:p w:rsidR="007C71D2" w:rsidRPr="00CE30C4" w:rsidRDefault="007C71D2" w:rsidP="008335E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6. Оценка организации контроля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Р1</w:t>
            </w:r>
            <w:r>
              <w:rPr>
                <w:rFonts w:ascii="Times New Roman" w:hAnsi="Times New Roman" w:cs="Times New Roman"/>
              </w:rPr>
              <w:t>4</w:t>
            </w:r>
            <w:r w:rsidRPr="00CE30C4">
              <w:rPr>
                <w:rFonts w:ascii="Times New Roman" w:hAnsi="Times New Roman" w:cs="Times New Roman"/>
              </w:rPr>
              <w:t>. Наличие недостач и хищений денежных средств и материальных ценностей</w:t>
            </w: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Р1</w:t>
            </w:r>
            <w:r>
              <w:rPr>
                <w:rFonts w:ascii="Times New Roman" w:hAnsi="Times New Roman" w:cs="Times New Roman"/>
              </w:rPr>
              <w:t>4</w:t>
            </w:r>
            <w:r w:rsidRPr="00CE30C4">
              <w:rPr>
                <w:rFonts w:ascii="Times New Roman" w:hAnsi="Times New Roman" w:cs="Times New Roman"/>
              </w:rPr>
              <w:t xml:space="preserve"> = 100% x </w:t>
            </w:r>
            <w:proofErr w:type="spellStart"/>
            <w:r w:rsidRPr="00CE30C4">
              <w:rPr>
                <w:rFonts w:ascii="Times New Roman" w:hAnsi="Times New Roman" w:cs="Times New Roman"/>
              </w:rPr>
              <w:t>Кснх</w:t>
            </w:r>
            <w:proofErr w:type="spellEnd"/>
            <w:r w:rsidRPr="00CE30C4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E30C4">
              <w:rPr>
                <w:rFonts w:ascii="Times New Roman" w:hAnsi="Times New Roman" w:cs="Times New Roman"/>
              </w:rPr>
              <w:t>Квкм</w:t>
            </w:r>
            <w:proofErr w:type="spellEnd"/>
            <w:r w:rsidRPr="00CE30C4">
              <w:rPr>
                <w:rFonts w:ascii="Times New Roman" w:hAnsi="Times New Roman" w:cs="Times New Roman"/>
              </w:rPr>
              <w:t>,</w:t>
            </w: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где:</w:t>
            </w: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E30C4">
              <w:rPr>
                <w:rFonts w:ascii="Times New Roman" w:hAnsi="Times New Roman" w:cs="Times New Roman"/>
              </w:rPr>
              <w:t>Кснх</w:t>
            </w:r>
            <w:proofErr w:type="spellEnd"/>
            <w:r w:rsidRPr="00CE30C4">
              <w:rPr>
                <w:rFonts w:ascii="Times New Roman" w:hAnsi="Times New Roman" w:cs="Times New Roman"/>
              </w:rPr>
              <w:t xml:space="preserve"> - количество контрольных мероприятий, в ходе которых выявлены случаи недостач, хищений денежных средств и материальных ценностей за отчетный период;</w:t>
            </w:r>
          </w:p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E30C4">
              <w:rPr>
                <w:rFonts w:ascii="Times New Roman" w:hAnsi="Times New Roman" w:cs="Times New Roman"/>
              </w:rPr>
              <w:t>Квкм</w:t>
            </w:r>
            <w:proofErr w:type="spellEnd"/>
            <w:r w:rsidRPr="00CE30C4">
              <w:rPr>
                <w:rFonts w:ascii="Times New Roman" w:hAnsi="Times New Roman" w:cs="Times New Roman"/>
              </w:rPr>
              <w:t xml:space="preserve"> - количество контрольных мероприятий, проведенных в отчетном периоде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Целевым ориентиром является значение показателя, равное 0</w:t>
            </w: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Р1</w:t>
            </w:r>
            <w:r>
              <w:rPr>
                <w:rFonts w:ascii="Times New Roman" w:hAnsi="Times New Roman" w:cs="Times New Roman"/>
              </w:rPr>
              <w:t>4</w:t>
            </w:r>
            <w:r w:rsidRPr="00CE30C4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Р1</w:t>
            </w:r>
            <w:r>
              <w:rPr>
                <w:rFonts w:ascii="Times New Roman" w:hAnsi="Times New Roman" w:cs="Times New Roman"/>
              </w:rPr>
              <w:t>4</w:t>
            </w:r>
            <w:r w:rsidRPr="00CE30C4">
              <w:rPr>
                <w:rFonts w:ascii="Times New Roman" w:hAnsi="Times New Roman" w:cs="Times New Roman"/>
              </w:rPr>
              <w:t xml:space="preserve"> &lt;= 0,5%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Р1</w:t>
            </w:r>
            <w:r>
              <w:rPr>
                <w:rFonts w:ascii="Times New Roman" w:hAnsi="Times New Roman" w:cs="Times New Roman"/>
              </w:rPr>
              <w:t>4</w:t>
            </w:r>
            <w:r w:rsidRPr="00CE30C4">
              <w:rPr>
                <w:rFonts w:ascii="Times New Roman" w:hAnsi="Times New Roman" w:cs="Times New Roman"/>
              </w:rPr>
              <w:t xml:space="preserve"> &lt;= 1,0%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Р1</w:t>
            </w:r>
            <w:r>
              <w:rPr>
                <w:rFonts w:ascii="Times New Roman" w:hAnsi="Times New Roman" w:cs="Times New Roman"/>
              </w:rPr>
              <w:t>4</w:t>
            </w:r>
            <w:r w:rsidRPr="00CE30C4">
              <w:rPr>
                <w:rFonts w:ascii="Times New Roman" w:hAnsi="Times New Roman" w:cs="Times New Roman"/>
              </w:rPr>
              <w:t xml:space="preserve"> &lt;= 1,5%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Р1</w:t>
            </w:r>
            <w:r>
              <w:rPr>
                <w:rFonts w:ascii="Times New Roman" w:hAnsi="Times New Roman" w:cs="Times New Roman"/>
              </w:rPr>
              <w:t>4</w:t>
            </w:r>
            <w:r w:rsidRPr="00CE30C4">
              <w:rPr>
                <w:rFonts w:ascii="Times New Roman" w:hAnsi="Times New Roman" w:cs="Times New Roman"/>
              </w:rPr>
              <w:t xml:space="preserve"> &lt;= 2,0%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Р1</w:t>
            </w:r>
            <w:r>
              <w:rPr>
                <w:rFonts w:ascii="Times New Roman" w:hAnsi="Times New Roman" w:cs="Times New Roman"/>
              </w:rPr>
              <w:t>4</w:t>
            </w:r>
            <w:r w:rsidRPr="00CE30C4">
              <w:rPr>
                <w:rFonts w:ascii="Times New Roman" w:hAnsi="Times New Roman" w:cs="Times New Roman"/>
              </w:rPr>
              <w:t xml:space="preserve"> &lt;= 2,5%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Р1</w:t>
            </w:r>
            <w:r>
              <w:rPr>
                <w:rFonts w:ascii="Times New Roman" w:hAnsi="Times New Roman" w:cs="Times New Roman"/>
              </w:rPr>
              <w:t>5</w:t>
            </w:r>
            <w:r w:rsidRPr="00CE30C4">
              <w:rPr>
                <w:rFonts w:ascii="Times New Roman" w:hAnsi="Times New Roman" w:cs="Times New Roman"/>
              </w:rPr>
              <w:t>. Осуществление мероприятий внутреннего контроля</w:t>
            </w: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Наличие в годовой бюджетной отчетности за отчетный финансовый год заполненной таблицы "Сведения о результатах мероприятий внутреннего контроля" по форме, утвержденной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- таблица "Сведения о результатах мероприятий внутреннего контроля" заполнена и соответствует характеристикам внутреннего контроля, указанным в комментарии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- таблица "Сведения о результатах мероприятий внутреннего контроля" не заполнена или не соответствует характеристикам внутреннего контроля, указанным в комментарии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Р1</w:t>
            </w:r>
            <w:r>
              <w:rPr>
                <w:rFonts w:ascii="Times New Roman" w:hAnsi="Times New Roman" w:cs="Times New Roman"/>
              </w:rPr>
              <w:t>6</w:t>
            </w:r>
            <w:r w:rsidRPr="00CE30C4">
              <w:rPr>
                <w:rFonts w:ascii="Times New Roman" w:hAnsi="Times New Roman" w:cs="Times New Roman"/>
              </w:rPr>
              <w:t>. Проведение инвентаризаций</w:t>
            </w: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Наличие в годовой бюджетной отчетности за отчетный финансовый год заполненной таблицы "Сведения о проведении инвентаризаций"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- таблица "Сведения о проведении инвентаризаций" заполнена и соответствует требованиям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2805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- таблица "Сведения о проведении инвентаризаций" не заполнена и не соответствует требованиям</w:t>
            </w:r>
          </w:p>
        </w:tc>
        <w:tc>
          <w:tcPr>
            <w:tcW w:w="1650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1D2" w:rsidTr="008335E1">
        <w:tc>
          <w:tcPr>
            <w:tcW w:w="10124" w:type="dxa"/>
            <w:gridSpan w:val="3"/>
          </w:tcPr>
          <w:p w:rsidR="007C71D2" w:rsidRPr="00CE30C4" w:rsidRDefault="007C71D2" w:rsidP="008335E1">
            <w:pPr>
              <w:pStyle w:val="ConsPlusNormal"/>
              <w:rPr>
                <w:rFonts w:ascii="Times New Roman" w:hAnsi="Times New Roman" w:cs="Times New Roman"/>
              </w:rPr>
            </w:pPr>
            <w:r w:rsidRPr="00CE30C4">
              <w:rPr>
                <w:rFonts w:ascii="Times New Roman" w:hAnsi="Times New Roman" w:cs="Times New Roman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2324" w:type="dxa"/>
          </w:tcPr>
          <w:p w:rsidR="007C71D2" w:rsidRPr="00CE30C4" w:rsidRDefault="007C71D2" w:rsidP="008335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91" w:type="dxa"/>
          </w:tcPr>
          <w:p w:rsidR="007C71D2" w:rsidRPr="00CE30C4" w:rsidRDefault="007C71D2" w:rsidP="00833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C71D2" w:rsidRDefault="007C71D2" w:rsidP="007C71D2">
      <w:pPr>
        <w:pStyle w:val="ConsPlusNonformat"/>
        <w:jc w:val="both"/>
      </w:pPr>
    </w:p>
    <w:p w:rsidR="007C71D2" w:rsidRPr="00773C7F" w:rsidRDefault="007C71D2" w:rsidP="007C71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3C7F">
        <w:rPr>
          <w:rFonts w:ascii="Times New Roman" w:hAnsi="Times New Roman" w:cs="Times New Roman"/>
          <w:sz w:val="24"/>
          <w:szCs w:val="24"/>
        </w:rPr>
        <w:t>Руководитель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773C7F">
        <w:rPr>
          <w:rFonts w:ascii="Times New Roman" w:hAnsi="Times New Roman" w:cs="Times New Roman"/>
          <w:sz w:val="24"/>
          <w:szCs w:val="24"/>
        </w:rPr>
        <w:t xml:space="preserve"> Фамилия, И.О., контактный телефон</w:t>
      </w:r>
    </w:p>
    <w:p w:rsidR="007C71D2" w:rsidRDefault="007C71D2" w:rsidP="007C71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3C7F">
        <w:rPr>
          <w:rFonts w:ascii="Times New Roman" w:hAnsi="Times New Roman" w:cs="Times New Roman"/>
          <w:sz w:val="24"/>
          <w:szCs w:val="24"/>
        </w:rPr>
        <w:t>Исполнитель 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773C7F">
        <w:rPr>
          <w:rFonts w:ascii="Times New Roman" w:hAnsi="Times New Roman" w:cs="Times New Roman"/>
          <w:sz w:val="24"/>
          <w:szCs w:val="24"/>
        </w:rPr>
        <w:t xml:space="preserve"> Фамилия, И.О., контактный телефон</w:t>
      </w:r>
    </w:p>
    <w:p w:rsidR="00D825D7" w:rsidRDefault="00D825D7">
      <w:bookmarkStart w:id="4" w:name="_GoBack"/>
      <w:bookmarkEnd w:id="4"/>
    </w:p>
    <w:sectPr w:rsidR="00D825D7" w:rsidSect="007C71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35"/>
    <w:rsid w:val="007C71D2"/>
    <w:rsid w:val="008E1B35"/>
    <w:rsid w:val="00D8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71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1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71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1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Dariya</dc:creator>
  <cp:lastModifiedBy>Dariya</cp:lastModifiedBy>
  <cp:revision>2</cp:revision>
  <dcterms:created xsi:type="dcterms:W3CDTF">2022-01-26T09:35:00Z</dcterms:created>
  <dcterms:modified xsi:type="dcterms:W3CDTF">2022-01-26T09:35:00Z</dcterms:modified>
</cp:coreProperties>
</file>